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2" w:rsidRDefault="00DB0804">
      <w:r>
        <w:t xml:space="preserve">Didascalie </w:t>
      </w:r>
    </w:p>
    <w:p w:rsidR="00BE7D69" w:rsidRDefault="006B0783" w:rsidP="00DB0804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 xml:space="preserve">Figura </w:t>
      </w:r>
      <w:r w:rsidR="007B521F"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01</w:t>
      </w: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 xml:space="preserve"> Esempio di t</w:t>
      </w:r>
      <w:r w:rsidR="00BE7D69"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 xml:space="preserve">rasformazione </w:t>
      </w: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del tessuto urbano nella regione di Barcellona1977-2000</w:t>
      </w:r>
    </w:p>
    <w:p w:rsidR="00DB0804" w:rsidRDefault="00DB0804" w:rsidP="00DB0804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</w:p>
    <w:p w:rsidR="00DB0804" w:rsidRDefault="007B521F" w:rsidP="00DB0804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Figura</w:t>
      </w:r>
      <w:r w:rsidR="00DB0804"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 xml:space="preserve"> </w:t>
      </w: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0</w:t>
      </w:r>
      <w:r w:rsidR="00DB0804"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 xml:space="preserve">2 </w:t>
      </w:r>
      <w:r w:rsidR="00DB0804" w:rsidRPr="00DB0804"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Evoluzione dell’uso del suolo nella Regione Metropolitana di Barcellona, 1977-2000 (in ha)</w:t>
      </w:r>
    </w:p>
    <w:p w:rsidR="006B0783" w:rsidRDefault="006B0783" w:rsidP="006B0783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</w:p>
    <w:p w:rsidR="006B0783" w:rsidRDefault="006B0783" w:rsidP="006B0783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 xml:space="preserve">Figura </w:t>
      </w:r>
      <w:r w:rsidR="007B521F"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0</w:t>
      </w: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3 Variazione del suolo trasformato nella regione metropolitana di Barcellona, 1977-2000</w:t>
      </w:r>
    </w:p>
    <w:p w:rsidR="007B521F" w:rsidRDefault="007B521F" w:rsidP="006B0783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</w:p>
    <w:p w:rsidR="007B521F" w:rsidRDefault="007B521F" w:rsidP="007B521F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Figura 04 PTMB 2010. Proposte per gli spazi aperti</w:t>
      </w:r>
    </w:p>
    <w:p w:rsidR="007B521F" w:rsidRDefault="007B521F" w:rsidP="006B0783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</w:p>
    <w:p w:rsidR="007B521F" w:rsidRDefault="007B521F" w:rsidP="007B521F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Figura 05 PTMB 2010. Proposte per gli insediamenti</w:t>
      </w:r>
    </w:p>
    <w:p w:rsidR="007B521F" w:rsidRDefault="007B521F" w:rsidP="006B0783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</w:p>
    <w:p w:rsidR="007B521F" w:rsidRDefault="007B521F" w:rsidP="007B521F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Figura 06 PTMB 2010. Proposte per le infrastrutture viarie</w:t>
      </w:r>
    </w:p>
    <w:p w:rsidR="007B521F" w:rsidRDefault="007B521F" w:rsidP="006B0783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</w:p>
    <w:p w:rsidR="007B521F" w:rsidRDefault="007B521F" w:rsidP="007B521F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  <w:r>
        <w:rPr>
          <w:rFonts w:ascii="ACaslonPro-Italic" w:hAnsi="ACaslonPro-Italic" w:cs="ACaslonPro-Italic"/>
          <w:i/>
          <w:iCs/>
          <w:color w:val="333333"/>
          <w:sz w:val="18"/>
          <w:szCs w:val="18"/>
        </w:rPr>
        <w:t>Figura 07 PTMB 2010. Modello territoriale</w:t>
      </w:r>
    </w:p>
    <w:p w:rsidR="007B521F" w:rsidRDefault="007B521F" w:rsidP="006B0783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  <w:color w:val="333333"/>
          <w:sz w:val="18"/>
          <w:szCs w:val="18"/>
        </w:rPr>
      </w:pPr>
    </w:p>
    <w:sectPr w:rsidR="007B521F" w:rsidSect="00664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slon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DB0804"/>
    <w:rsid w:val="00664572"/>
    <w:rsid w:val="006B0783"/>
    <w:rsid w:val="007B521F"/>
    <w:rsid w:val="007D1547"/>
    <w:rsid w:val="00BE7D69"/>
    <w:rsid w:val="00DB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57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2012-02-11T18:34:00Z</dcterms:created>
  <dcterms:modified xsi:type="dcterms:W3CDTF">2012-02-11T19:27:00Z</dcterms:modified>
</cp:coreProperties>
</file>