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91D" w:rsidRPr="0062191D" w:rsidRDefault="0062191D" w:rsidP="0062191D">
      <w:pPr>
        <w:pStyle w:val="abstractinglese"/>
        <w:rPr>
          <w:rFonts w:ascii="Arial" w:hAnsi="Arial" w:cs="Arial"/>
          <w:color w:val="auto"/>
          <w:sz w:val="24"/>
          <w:szCs w:val="24"/>
          <w:lang w:val="en-US"/>
        </w:rPr>
      </w:pPr>
      <w:bookmarkStart w:id="0" w:name="_GoBack"/>
      <w:bookmarkEnd w:id="0"/>
      <w:r w:rsidRPr="0062191D">
        <w:rPr>
          <w:rFonts w:ascii="Arial" w:hAnsi="Arial" w:cs="Arial"/>
          <w:color w:val="auto"/>
          <w:sz w:val="24"/>
          <w:szCs w:val="24"/>
          <w:lang w:val="en-US"/>
        </w:rPr>
        <w:t xml:space="preserve">In the decade 2001 – 2010 the European Union has undertaken taken numerous initiatives to guide the European cities toward sustainable mobility. </w:t>
      </w:r>
    </w:p>
    <w:p w:rsidR="0062191D" w:rsidRPr="0062191D" w:rsidRDefault="0062191D" w:rsidP="0062191D">
      <w:pPr>
        <w:pStyle w:val="abstractinglese"/>
        <w:rPr>
          <w:rFonts w:ascii="Arial" w:hAnsi="Arial" w:cs="Arial"/>
          <w:color w:val="auto"/>
          <w:sz w:val="24"/>
          <w:szCs w:val="24"/>
          <w:lang w:val="en-US"/>
        </w:rPr>
      </w:pPr>
      <w:r w:rsidRPr="0062191D">
        <w:rPr>
          <w:rFonts w:ascii="Arial" w:hAnsi="Arial" w:cs="Arial"/>
          <w:color w:val="auto"/>
          <w:sz w:val="24"/>
          <w:szCs w:val="24"/>
          <w:lang w:val="en-US"/>
        </w:rPr>
        <w:t>The common purpose of the several initiatives implemented by the EU consisted in increasing, mainly in urban areas, mobility – unavoidable requirement for a competitive development of cities and for assuring better oppo</w:t>
      </w:r>
      <w:r>
        <w:rPr>
          <w:rFonts w:ascii="Arial" w:hAnsi="Arial" w:cs="Arial"/>
          <w:color w:val="auto"/>
          <w:sz w:val="24"/>
          <w:szCs w:val="24"/>
          <w:lang w:val="en-US"/>
        </w:rPr>
        <w:t>r</w:t>
      </w:r>
      <w:r w:rsidRPr="0062191D">
        <w:rPr>
          <w:rFonts w:ascii="Arial" w:hAnsi="Arial" w:cs="Arial"/>
          <w:color w:val="auto"/>
          <w:sz w:val="24"/>
          <w:szCs w:val="24"/>
          <w:lang w:val="en-US"/>
        </w:rPr>
        <w:t>tunities of access to urban services – and a contemporaneous drastic reduction of the heavy environmental costs that still now are associated with urban mobility.</w:t>
      </w:r>
    </w:p>
    <w:p w:rsidR="0062191D" w:rsidRPr="0062191D" w:rsidRDefault="0062191D" w:rsidP="0062191D">
      <w:pPr>
        <w:pStyle w:val="abstractinglese"/>
        <w:rPr>
          <w:rFonts w:ascii="Arial" w:hAnsi="Arial" w:cs="Arial"/>
          <w:color w:val="auto"/>
          <w:sz w:val="24"/>
          <w:szCs w:val="24"/>
          <w:lang w:val="en-US"/>
        </w:rPr>
      </w:pPr>
      <w:r w:rsidRPr="0062191D">
        <w:rPr>
          <w:rFonts w:ascii="Arial" w:hAnsi="Arial" w:cs="Arial"/>
          <w:color w:val="auto"/>
          <w:sz w:val="24"/>
          <w:szCs w:val="24"/>
          <w:lang w:val="en-US"/>
        </w:rPr>
        <w:t xml:space="preserve">Strategies, initiatives and researches at European level have been addressed, during the decade 2001-2010, to promote a substantial limitation of current car-based mobility inside urban areas and to improve different forms of sustainable mobility. </w:t>
      </w:r>
    </w:p>
    <w:p w:rsidR="0062191D" w:rsidRPr="0062191D" w:rsidRDefault="0062191D" w:rsidP="0062191D">
      <w:pPr>
        <w:pStyle w:val="abstractinglese"/>
        <w:rPr>
          <w:rFonts w:ascii="Arial" w:hAnsi="Arial" w:cs="Arial"/>
          <w:color w:val="auto"/>
          <w:sz w:val="24"/>
          <w:szCs w:val="24"/>
          <w:lang w:val="en-US"/>
        </w:rPr>
      </w:pPr>
      <w:r w:rsidRPr="0062191D">
        <w:rPr>
          <w:rFonts w:ascii="Arial" w:hAnsi="Arial" w:cs="Arial"/>
          <w:color w:val="auto"/>
          <w:sz w:val="24"/>
          <w:szCs w:val="24"/>
          <w:lang w:val="en-US"/>
        </w:rPr>
        <w:t xml:space="preserve">In detail, strategies and </w:t>
      </w:r>
      <w:proofErr w:type="spellStart"/>
      <w:r w:rsidRPr="0062191D">
        <w:rPr>
          <w:rFonts w:ascii="Arial" w:hAnsi="Arial" w:cs="Arial"/>
          <w:color w:val="auto"/>
          <w:sz w:val="24"/>
          <w:szCs w:val="24"/>
          <w:lang w:val="en-US"/>
        </w:rPr>
        <w:t>acitons</w:t>
      </w:r>
      <w:proofErr w:type="spellEnd"/>
      <w:r w:rsidRPr="0062191D">
        <w:rPr>
          <w:rFonts w:ascii="Arial" w:hAnsi="Arial" w:cs="Arial"/>
          <w:color w:val="auto"/>
          <w:sz w:val="24"/>
          <w:szCs w:val="24"/>
          <w:lang w:val="en-US"/>
        </w:rPr>
        <w:t xml:space="preserve"> have been mainly targeted to:</w:t>
      </w:r>
    </w:p>
    <w:p w:rsidR="0062191D" w:rsidRPr="0062191D" w:rsidRDefault="0062191D" w:rsidP="0062191D">
      <w:pPr>
        <w:pStyle w:val="abstractinglese"/>
        <w:rPr>
          <w:rFonts w:ascii="Arial" w:hAnsi="Arial" w:cs="Arial"/>
          <w:color w:val="auto"/>
          <w:sz w:val="24"/>
          <w:szCs w:val="24"/>
          <w:lang w:val="en-US"/>
        </w:rPr>
      </w:pPr>
      <w:r w:rsidRPr="0062191D">
        <w:rPr>
          <w:rFonts w:ascii="Arial" w:hAnsi="Arial" w:cs="Arial"/>
          <w:color w:val="auto"/>
          <w:sz w:val="24"/>
          <w:szCs w:val="24"/>
          <w:lang w:val="en-US"/>
        </w:rPr>
        <w:t>- encourage innovations in the ways and means of urban transport;</w:t>
      </w:r>
    </w:p>
    <w:p w:rsidR="0062191D" w:rsidRPr="0062191D" w:rsidRDefault="0062191D" w:rsidP="0062191D">
      <w:pPr>
        <w:pStyle w:val="abstractinglese"/>
        <w:rPr>
          <w:rFonts w:ascii="Arial" w:hAnsi="Arial" w:cs="Arial"/>
          <w:color w:val="auto"/>
          <w:sz w:val="24"/>
          <w:szCs w:val="24"/>
          <w:lang w:val="en-US"/>
        </w:rPr>
      </w:pPr>
      <w:r w:rsidRPr="0062191D">
        <w:rPr>
          <w:rFonts w:ascii="Arial" w:hAnsi="Arial" w:cs="Arial"/>
          <w:color w:val="auto"/>
          <w:sz w:val="24"/>
          <w:szCs w:val="24"/>
          <w:lang w:val="en-US"/>
        </w:rPr>
        <w:t xml:space="preserve">- assure an intermodal balance inside urban areas, improving public transport, above all rail transport, and pedestrian and bicycle travels; </w:t>
      </w:r>
    </w:p>
    <w:p w:rsidR="0062191D" w:rsidRPr="0062191D" w:rsidRDefault="0062191D" w:rsidP="0062191D">
      <w:pPr>
        <w:pStyle w:val="abstractinglese"/>
        <w:rPr>
          <w:rFonts w:ascii="Arial" w:hAnsi="Arial" w:cs="Arial"/>
          <w:color w:val="auto"/>
          <w:sz w:val="24"/>
          <w:szCs w:val="24"/>
          <w:lang w:val="en-US"/>
        </w:rPr>
      </w:pPr>
      <w:r w:rsidRPr="0062191D">
        <w:rPr>
          <w:rFonts w:ascii="Arial" w:hAnsi="Arial" w:cs="Arial"/>
          <w:color w:val="auto"/>
          <w:sz w:val="24"/>
          <w:szCs w:val="24"/>
          <w:lang w:val="en-US"/>
        </w:rPr>
        <w:t>- overcome the segmentation that has long characterized transport planning, outlin</w:t>
      </w:r>
      <w:r>
        <w:rPr>
          <w:rFonts w:ascii="Arial" w:hAnsi="Arial" w:cs="Arial"/>
          <w:color w:val="auto"/>
          <w:sz w:val="24"/>
          <w:szCs w:val="24"/>
          <w:lang w:val="en-US"/>
        </w:rPr>
        <w:t>ing</w:t>
      </w:r>
      <w:r w:rsidRPr="0062191D">
        <w:rPr>
          <w:rFonts w:ascii="Arial" w:hAnsi="Arial" w:cs="Arial"/>
          <w:color w:val="auto"/>
          <w:sz w:val="24"/>
          <w:szCs w:val="24"/>
          <w:lang w:val="en-US"/>
        </w:rPr>
        <w:t xml:space="preserve"> governance processes based on the integration between policies and tools for city, transport and environment planning (</w:t>
      </w:r>
      <w:proofErr w:type="spellStart"/>
      <w:r w:rsidRPr="0062191D">
        <w:rPr>
          <w:rFonts w:ascii="Arial" w:hAnsi="Arial" w:cs="Arial"/>
          <w:color w:val="auto"/>
          <w:sz w:val="24"/>
          <w:szCs w:val="24"/>
          <w:lang w:val="en-US"/>
        </w:rPr>
        <w:t>Galderisi</w:t>
      </w:r>
      <w:proofErr w:type="spellEnd"/>
      <w:r w:rsidRPr="0062191D">
        <w:rPr>
          <w:rFonts w:ascii="Arial" w:hAnsi="Arial" w:cs="Arial"/>
          <w:color w:val="auto"/>
          <w:sz w:val="24"/>
          <w:szCs w:val="24"/>
          <w:lang w:val="en-US"/>
        </w:rPr>
        <w:t>, 2007).</w:t>
      </w:r>
    </w:p>
    <w:p w:rsidR="0062191D" w:rsidRPr="0062191D" w:rsidRDefault="0062191D" w:rsidP="0062191D">
      <w:pPr>
        <w:pStyle w:val="abstractinglese"/>
        <w:rPr>
          <w:rFonts w:ascii="Arial" w:hAnsi="Arial" w:cs="Arial"/>
          <w:color w:val="auto"/>
          <w:sz w:val="24"/>
          <w:szCs w:val="24"/>
          <w:lang w:val="en-US"/>
        </w:rPr>
      </w:pPr>
      <w:r w:rsidRPr="0062191D">
        <w:rPr>
          <w:rFonts w:ascii="Arial" w:hAnsi="Arial" w:cs="Arial"/>
          <w:color w:val="auto"/>
          <w:sz w:val="24"/>
          <w:szCs w:val="24"/>
          <w:lang w:val="en-US"/>
        </w:rPr>
        <w:t>Starting from 2007, the European Union has further and significantly increased its engagement in reducing the environmental cost of urban mobility.</w:t>
      </w:r>
    </w:p>
    <w:p w:rsidR="0062191D" w:rsidRPr="0062191D" w:rsidRDefault="0062191D" w:rsidP="0062191D">
      <w:pPr>
        <w:pStyle w:val="abstractinglese"/>
        <w:rPr>
          <w:rFonts w:ascii="Arial" w:hAnsi="Arial" w:cs="Arial"/>
          <w:color w:val="auto"/>
          <w:sz w:val="24"/>
          <w:szCs w:val="24"/>
          <w:lang w:val="en-US"/>
        </w:rPr>
      </w:pPr>
      <w:r w:rsidRPr="0062191D">
        <w:rPr>
          <w:rFonts w:ascii="Arial" w:hAnsi="Arial" w:cs="Arial"/>
          <w:color w:val="auto"/>
          <w:sz w:val="24"/>
          <w:szCs w:val="24"/>
          <w:lang w:val="en-US"/>
        </w:rPr>
        <w:t>From the Green Paper on Urban Transport to the Covenant of Mayors aimed to actively involve the European cities in the path towards energy and environmental sustainability and, still, to the recent Transport White Paper 2011, several initiatives have been implemented by the European Union in order to effectively achieve the goals outlined in the  White Paper 2001 and to define the future targets.</w:t>
      </w:r>
    </w:p>
    <w:p w:rsidR="0062191D" w:rsidRPr="0062191D" w:rsidRDefault="0062191D" w:rsidP="0062191D">
      <w:pPr>
        <w:pStyle w:val="abstractinglese"/>
        <w:rPr>
          <w:rFonts w:ascii="Arial" w:hAnsi="Arial" w:cs="Arial"/>
          <w:color w:val="auto"/>
          <w:sz w:val="24"/>
          <w:szCs w:val="24"/>
          <w:lang w:val="en-US"/>
        </w:rPr>
      </w:pPr>
      <w:r w:rsidRPr="0062191D">
        <w:rPr>
          <w:rFonts w:ascii="Arial" w:hAnsi="Arial" w:cs="Arial"/>
          <w:color w:val="auto"/>
          <w:sz w:val="24"/>
          <w:szCs w:val="24"/>
          <w:lang w:val="en-US"/>
        </w:rPr>
        <w:t>Moreover, the new environmental challenges that the cities, not only the European ones, have to face in the future, from the climate changes to the growing costs and progressive oil reduction (a long-term although not negligible per</w:t>
      </w:r>
      <w:r>
        <w:rPr>
          <w:rFonts w:ascii="Arial" w:hAnsi="Arial" w:cs="Arial"/>
          <w:color w:val="auto"/>
          <w:sz w:val="24"/>
          <w:szCs w:val="24"/>
          <w:lang w:val="en-US"/>
        </w:rPr>
        <w:t>s</w:t>
      </w:r>
      <w:r w:rsidRPr="0062191D">
        <w:rPr>
          <w:rFonts w:ascii="Arial" w:hAnsi="Arial" w:cs="Arial"/>
          <w:color w:val="auto"/>
          <w:sz w:val="24"/>
          <w:szCs w:val="24"/>
          <w:lang w:val="en-US"/>
        </w:rPr>
        <w:t xml:space="preserve">pective), have helped to strengthen the centrality of urban mobility in scientific field. </w:t>
      </w:r>
    </w:p>
    <w:p w:rsidR="0062191D" w:rsidRPr="0062191D" w:rsidRDefault="0062191D" w:rsidP="0062191D">
      <w:pPr>
        <w:pStyle w:val="abstractinglese"/>
        <w:rPr>
          <w:rFonts w:ascii="Arial" w:hAnsi="Arial" w:cs="Arial"/>
          <w:color w:val="auto"/>
          <w:sz w:val="24"/>
          <w:szCs w:val="24"/>
          <w:lang w:val="en-US"/>
        </w:rPr>
      </w:pPr>
      <w:r w:rsidRPr="0062191D">
        <w:rPr>
          <w:rFonts w:ascii="Arial" w:hAnsi="Arial" w:cs="Arial"/>
          <w:color w:val="auto"/>
          <w:sz w:val="24"/>
          <w:szCs w:val="24"/>
          <w:lang w:val="en-US"/>
        </w:rPr>
        <w:t>Besides, new research perspectives that frame the above-said topic of urban mobility into the wider theoretical framework of  the  “resilient” city are increasingly taking shape.</w:t>
      </w:r>
    </w:p>
    <w:p w:rsidR="00E340A5" w:rsidRPr="0062191D" w:rsidRDefault="0062191D" w:rsidP="0062191D">
      <w:pPr>
        <w:jc w:val="both"/>
        <w:rPr>
          <w:rFonts w:ascii="Arial" w:hAnsi="Arial" w:cs="Arial"/>
          <w:sz w:val="24"/>
          <w:szCs w:val="24"/>
          <w:lang w:val="en-US"/>
        </w:rPr>
      </w:pPr>
      <w:r w:rsidRPr="0062191D">
        <w:rPr>
          <w:rFonts w:ascii="Arial" w:hAnsi="Arial" w:cs="Arial"/>
          <w:sz w:val="24"/>
          <w:szCs w:val="24"/>
          <w:lang w:val="en-US"/>
        </w:rPr>
        <w:t>Therefore, starting from a brief survey of the recent initiatives put forward by the European Union for  sustainable urban mobility, this contribution focuses on the remarkable role that the concept of resilience plays in the present review of urban mobility policies and, mainly, in providing a decisive push towards an effective integration between governance of urban transformation and governance of mobility.</w:t>
      </w:r>
    </w:p>
    <w:sectPr w:rsidR="00E340A5" w:rsidRPr="0062191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91D"/>
    <w:rsid w:val="001062ED"/>
    <w:rsid w:val="0062191D"/>
    <w:rsid w:val="00E340A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bstractinglese">
    <w:name w:val="abstract_inglese"/>
    <w:rsid w:val="0062191D"/>
    <w:pPr>
      <w:autoSpaceDE w:val="0"/>
      <w:autoSpaceDN w:val="0"/>
      <w:adjustRightInd w:val="0"/>
      <w:spacing w:after="0" w:line="182" w:lineRule="atLeast"/>
      <w:jc w:val="both"/>
    </w:pPr>
    <w:rPr>
      <w:rFonts w:ascii="Tahoma" w:hAnsi="Tahoma" w:cs="Tahoma"/>
      <w:color w:val="000000"/>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bstractinglese">
    <w:name w:val="abstract_inglese"/>
    <w:rsid w:val="0062191D"/>
    <w:pPr>
      <w:autoSpaceDE w:val="0"/>
      <w:autoSpaceDN w:val="0"/>
      <w:adjustRightInd w:val="0"/>
      <w:spacing w:after="0" w:line="182" w:lineRule="atLeast"/>
      <w:jc w:val="both"/>
    </w:pPr>
    <w:rPr>
      <w:rFonts w:ascii="Tahoma" w:hAnsi="Tahoma" w:cs="Tahoma"/>
      <w:color w:val="00000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408</Words>
  <Characters>2330</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2</cp:revision>
  <dcterms:created xsi:type="dcterms:W3CDTF">2011-07-20T10:36:00Z</dcterms:created>
  <dcterms:modified xsi:type="dcterms:W3CDTF">2011-07-20T10:44:00Z</dcterms:modified>
</cp:coreProperties>
</file>