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572" w:rsidRDefault="00DB0804">
      <w:r>
        <w:t xml:space="preserve">Didascalie </w:t>
      </w:r>
    </w:p>
    <w:p w:rsidR="00BE7D69" w:rsidRDefault="006B0783" w:rsidP="00DB0804">
      <w:pPr>
        <w:autoSpaceDE w:val="0"/>
        <w:autoSpaceDN w:val="0"/>
        <w:adjustRightInd w:val="0"/>
        <w:spacing w:after="0" w:line="240" w:lineRule="auto"/>
        <w:rPr>
          <w:rFonts w:ascii="ACaslonPro-Italic" w:hAnsi="ACaslonPro-Italic" w:cs="ACaslonPro-Italic"/>
          <w:i/>
          <w:iCs/>
          <w:color w:val="333333"/>
          <w:sz w:val="18"/>
          <w:szCs w:val="18"/>
        </w:rPr>
      </w:pPr>
      <w:r>
        <w:rPr>
          <w:rFonts w:ascii="ACaslonPro-Italic" w:hAnsi="ACaslonPro-Italic" w:cs="ACaslonPro-Italic"/>
          <w:i/>
          <w:iCs/>
          <w:color w:val="333333"/>
          <w:sz w:val="18"/>
          <w:szCs w:val="18"/>
        </w:rPr>
        <w:t xml:space="preserve">Figura </w:t>
      </w:r>
      <w:r w:rsidR="007B521F">
        <w:rPr>
          <w:rFonts w:ascii="ACaslonPro-Italic" w:hAnsi="ACaslonPro-Italic" w:cs="ACaslonPro-Italic"/>
          <w:i/>
          <w:iCs/>
          <w:color w:val="333333"/>
          <w:sz w:val="18"/>
          <w:szCs w:val="18"/>
        </w:rPr>
        <w:t>01</w:t>
      </w:r>
      <w:r>
        <w:rPr>
          <w:rFonts w:ascii="ACaslonPro-Italic" w:hAnsi="ACaslonPro-Italic" w:cs="ACaslonPro-Italic"/>
          <w:i/>
          <w:iCs/>
          <w:color w:val="333333"/>
          <w:sz w:val="18"/>
          <w:szCs w:val="18"/>
        </w:rPr>
        <w:t xml:space="preserve"> Esempio di t</w:t>
      </w:r>
      <w:r w:rsidR="00BE7D69">
        <w:rPr>
          <w:rFonts w:ascii="ACaslonPro-Italic" w:hAnsi="ACaslonPro-Italic" w:cs="ACaslonPro-Italic"/>
          <w:i/>
          <w:iCs/>
          <w:color w:val="333333"/>
          <w:sz w:val="18"/>
          <w:szCs w:val="18"/>
        </w:rPr>
        <w:t xml:space="preserve">rasformazione </w:t>
      </w:r>
      <w:r>
        <w:rPr>
          <w:rFonts w:ascii="ACaslonPro-Italic" w:hAnsi="ACaslonPro-Italic" w:cs="ACaslonPro-Italic"/>
          <w:i/>
          <w:iCs/>
          <w:color w:val="333333"/>
          <w:sz w:val="18"/>
          <w:szCs w:val="18"/>
        </w:rPr>
        <w:t>del tessuto urbano nella regione di Barcellona1977-2000</w:t>
      </w:r>
    </w:p>
    <w:p w:rsidR="00DB0804" w:rsidRDefault="00DB0804" w:rsidP="00DB0804">
      <w:pPr>
        <w:autoSpaceDE w:val="0"/>
        <w:autoSpaceDN w:val="0"/>
        <w:adjustRightInd w:val="0"/>
        <w:spacing w:after="0" w:line="240" w:lineRule="auto"/>
        <w:rPr>
          <w:rFonts w:ascii="ACaslonPro-Italic" w:hAnsi="ACaslonPro-Italic" w:cs="ACaslonPro-Italic"/>
          <w:i/>
          <w:iCs/>
          <w:color w:val="333333"/>
          <w:sz w:val="18"/>
          <w:szCs w:val="18"/>
        </w:rPr>
      </w:pPr>
    </w:p>
    <w:p w:rsidR="00DB0804" w:rsidRDefault="007B521F" w:rsidP="00DB0804">
      <w:pPr>
        <w:autoSpaceDE w:val="0"/>
        <w:autoSpaceDN w:val="0"/>
        <w:adjustRightInd w:val="0"/>
        <w:spacing w:after="0" w:line="240" w:lineRule="auto"/>
        <w:rPr>
          <w:rFonts w:ascii="ACaslonPro-Italic" w:hAnsi="ACaslonPro-Italic" w:cs="ACaslonPro-Italic"/>
          <w:i/>
          <w:iCs/>
          <w:color w:val="333333"/>
          <w:sz w:val="18"/>
          <w:szCs w:val="18"/>
        </w:rPr>
      </w:pPr>
      <w:r>
        <w:rPr>
          <w:rFonts w:ascii="ACaslonPro-Italic" w:hAnsi="ACaslonPro-Italic" w:cs="ACaslonPro-Italic"/>
          <w:i/>
          <w:iCs/>
          <w:color w:val="333333"/>
          <w:sz w:val="18"/>
          <w:szCs w:val="18"/>
        </w:rPr>
        <w:t>Figura</w:t>
      </w:r>
      <w:r w:rsidR="00DB0804">
        <w:rPr>
          <w:rFonts w:ascii="ACaslonPro-Italic" w:hAnsi="ACaslonPro-Italic" w:cs="ACaslonPro-Italic"/>
          <w:i/>
          <w:iCs/>
          <w:color w:val="333333"/>
          <w:sz w:val="18"/>
          <w:szCs w:val="18"/>
        </w:rPr>
        <w:t xml:space="preserve"> </w:t>
      </w:r>
      <w:r>
        <w:rPr>
          <w:rFonts w:ascii="ACaslonPro-Italic" w:hAnsi="ACaslonPro-Italic" w:cs="ACaslonPro-Italic"/>
          <w:i/>
          <w:iCs/>
          <w:color w:val="333333"/>
          <w:sz w:val="18"/>
          <w:szCs w:val="18"/>
        </w:rPr>
        <w:t>0</w:t>
      </w:r>
      <w:r w:rsidR="00DB0804">
        <w:rPr>
          <w:rFonts w:ascii="ACaslonPro-Italic" w:hAnsi="ACaslonPro-Italic" w:cs="ACaslonPro-Italic"/>
          <w:i/>
          <w:iCs/>
          <w:color w:val="333333"/>
          <w:sz w:val="18"/>
          <w:szCs w:val="18"/>
        </w:rPr>
        <w:t xml:space="preserve">2 </w:t>
      </w:r>
      <w:r w:rsidR="00DB0804" w:rsidRPr="00DB0804">
        <w:rPr>
          <w:rFonts w:ascii="ACaslonPro-Italic" w:hAnsi="ACaslonPro-Italic" w:cs="ACaslonPro-Italic"/>
          <w:i/>
          <w:iCs/>
          <w:color w:val="333333"/>
          <w:sz w:val="18"/>
          <w:szCs w:val="18"/>
        </w:rPr>
        <w:t>Evoluzione dell’uso del suolo nella Regione Metropolitana di Barcellona, 1977-2000 (in ha)</w:t>
      </w:r>
    </w:p>
    <w:p w:rsidR="006B0783" w:rsidRDefault="006B0783" w:rsidP="006B0783">
      <w:pPr>
        <w:autoSpaceDE w:val="0"/>
        <w:autoSpaceDN w:val="0"/>
        <w:adjustRightInd w:val="0"/>
        <w:spacing w:after="0" w:line="240" w:lineRule="auto"/>
        <w:rPr>
          <w:rFonts w:ascii="ACaslonPro-Italic" w:hAnsi="ACaslonPro-Italic" w:cs="ACaslonPro-Italic"/>
          <w:i/>
          <w:iCs/>
          <w:color w:val="333333"/>
          <w:sz w:val="18"/>
          <w:szCs w:val="18"/>
        </w:rPr>
      </w:pPr>
    </w:p>
    <w:p w:rsidR="006B0783" w:rsidRDefault="006B0783" w:rsidP="006B0783">
      <w:pPr>
        <w:autoSpaceDE w:val="0"/>
        <w:autoSpaceDN w:val="0"/>
        <w:adjustRightInd w:val="0"/>
        <w:spacing w:after="0" w:line="240" w:lineRule="auto"/>
        <w:rPr>
          <w:rFonts w:ascii="ACaslonPro-Italic" w:hAnsi="ACaslonPro-Italic" w:cs="ACaslonPro-Italic"/>
          <w:i/>
          <w:iCs/>
          <w:color w:val="333333"/>
          <w:sz w:val="18"/>
          <w:szCs w:val="18"/>
        </w:rPr>
      </w:pPr>
      <w:r>
        <w:rPr>
          <w:rFonts w:ascii="ACaslonPro-Italic" w:hAnsi="ACaslonPro-Italic" w:cs="ACaslonPro-Italic"/>
          <w:i/>
          <w:iCs/>
          <w:color w:val="333333"/>
          <w:sz w:val="18"/>
          <w:szCs w:val="18"/>
        </w:rPr>
        <w:t xml:space="preserve">Figura </w:t>
      </w:r>
      <w:r w:rsidR="007B521F">
        <w:rPr>
          <w:rFonts w:ascii="ACaslonPro-Italic" w:hAnsi="ACaslonPro-Italic" w:cs="ACaslonPro-Italic"/>
          <w:i/>
          <w:iCs/>
          <w:color w:val="333333"/>
          <w:sz w:val="18"/>
          <w:szCs w:val="18"/>
        </w:rPr>
        <w:t>0</w:t>
      </w:r>
      <w:r>
        <w:rPr>
          <w:rFonts w:ascii="ACaslonPro-Italic" w:hAnsi="ACaslonPro-Italic" w:cs="ACaslonPro-Italic"/>
          <w:i/>
          <w:iCs/>
          <w:color w:val="333333"/>
          <w:sz w:val="18"/>
          <w:szCs w:val="18"/>
        </w:rPr>
        <w:t>3 Variazione del suolo trasformato nella regione metropolitana di Barcellona, 1977-2000</w:t>
      </w:r>
    </w:p>
    <w:p w:rsidR="007B521F" w:rsidRDefault="007B521F" w:rsidP="006B0783">
      <w:pPr>
        <w:autoSpaceDE w:val="0"/>
        <w:autoSpaceDN w:val="0"/>
        <w:adjustRightInd w:val="0"/>
        <w:spacing w:after="0" w:line="240" w:lineRule="auto"/>
        <w:rPr>
          <w:rFonts w:ascii="ACaslonPro-Italic" w:hAnsi="ACaslonPro-Italic" w:cs="ACaslonPro-Italic"/>
          <w:i/>
          <w:iCs/>
          <w:color w:val="333333"/>
          <w:sz w:val="18"/>
          <w:szCs w:val="18"/>
        </w:rPr>
      </w:pPr>
    </w:p>
    <w:p w:rsidR="007B521F" w:rsidRDefault="007B521F" w:rsidP="007B521F">
      <w:pPr>
        <w:autoSpaceDE w:val="0"/>
        <w:autoSpaceDN w:val="0"/>
        <w:adjustRightInd w:val="0"/>
        <w:spacing w:after="0" w:line="240" w:lineRule="auto"/>
        <w:rPr>
          <w:rFonts w:ascii="ACaslonPro-Italic" w:hAnsi="ACaslonPro-Italic" w:cs="ACaslonPro-Italic"/>
          <w:i/>
          <w:iCs/>
          <w:color w:val="333333"/>
          <w:sz w:val="18"/>
          <w:szCs w:val="18"/>
        </w:rPr>
      </w:pPr>
      <w:r>
        <w:rPr>
          <w:rFonts w:ascii="ACaslonPro-Italic" w:hAnsi="ACaslonPro-Italic" w:cs="ACaslonPro-Italic"/>
          <w:i/>
          <w:iCs/>
          <w:color w:val="333333"/>
          <w:sz w:val="18"/>
          <w:szCs w:val="18"/>
        </w:rPr>
        <w:t>Figura 04 PTMB 2010. Proposte per gli spazi aperti</w:t>
      </w:r>
    </w:p>
    <w:p w:rsidR="007B521F" w:rsidRDefault="007B521F" w:rsidP="006B0783">
      <w:pPr>
        <w:autoSpaceDE w:val="0"/>
        <w:autoSpaceDN w:val="0"/>
        <w:adjustRightInd w:val="0"/>
        <w:spacing w:after="0" w:line="240" w:lineRule="auto"/>
        <w:rPr>
          <w:rFonts w:ascii="ACaslonPro-Italic" w:hAnsi="ACaslonPro-Italic" w:cs="ACaslonPro-Italic"/>
          <w:i/>
          <w:iCs/>
          <w:color w:val="333333"/>
          <w:sz w:val="18"/>
          <w:szCs w:val="18"/>
        </w:rPr>
      </w:pPr>
    </w:p>
    <w:p w:rsidR="007B521F" w:rsidRDefault="007B521F" w:rsidP="007B521F">
      <w:pPr>
        <w:autoSpaceDE w:val="0"/>
        <w:autoSpaceDN w:val="0"/>
        <w:adjustRightInd w:val="0"/>
        <w:spacing w:after="0" w:line="240" w:lineRule="auto"/>
        <w:rPr>
          <w:rFonts w:ascii="ACaslonPro-Italic" w:hAnsi="ACaslonPro-Italic" w:cs="ACaslonPro-Italic"/>
          <w:i/>
          <w:iCs/>
          <w:color w:val="333333"/>
          <w:sz w:val="18"/>
          <w:szCs w:val="18"/>
        </w:rPr>
      </w:pPr>
      <w:r>
        <w:rPr>
          <w:rFonts w:ascii="ACaslonPro-Italic" w:hAnsi="ACaslonPro-Italic" w:cs="ACaslonPro-Italic"/>
          <w:i/>
          <w:iCs/>
          <w:color w:val="333333"/>
          <w:sz w:val="18"/>
          <w:szCs w:val="18"/>
        </w:rPr>
        <w:t>Figura 05 PTMB 2010. Proposte per gli insediamenti</w:t>
      </w:r>
    </w:p>
    <w:p w:rsidR="007B521F" w:rsidRDefault="007B521F" w:rsidP="006B0783">
      <w:pPr>
        <w:autoSpaceDE w:val="0"/>
        <w:autoSpaceDN w:val="0"/>
        <w:adjustRightInd w:val="0"/>
        <w:spacing w:after="0" w:line="240" w:lineRule="auto"/>
        <w:rPr>
          <w:rFonts w:ascii="ACaslonPro-Italic" w:hAnsi="ACaslonPro-Italic" w:cs="ACaslonPro-Italic"/>
          <w:i/>
          <w:iCs/>
          <w:color w:val="333333"/>
          <w:sz w:val="18"/>
          <w:szCs w:val="18"/>
        </w:rPr>
      </w:pPr>
    </w:p>
    <w:p w:rsidR="007B521F" w:rsidRDefault="007B521F" w:rsidP="007B521F">
      <w:pPr>
        <w:autoSpaceDE w:val="0"/>
        <w:autoSpaceDN w:val="0"/>
        <w:adjustRightInd w:val="0"/>
        <w:spacing w:after="0" w:line="240" w:lineRule="auto"/>
        <w:rPr>
          <w:rFonts w:ascii="ACaslonPro-Italic" w:hAnsi="ACaslonPro-Italic" w:cs="ACaslonPro-Italic"/>
          <w:i/>
          <w:iCs/>
          <w:color w:val="333333"/>
          <w:sz w:val="18"/>
          <w:szCs w:val="18"/>
        </w:rPr>
      </w:pPr>
      <w:r>
        <w:rPr>
          <w:rFonts w:ascii="ACaslonPro-Italic" w:hAnsi="ACaslonPro-Italic" w:cs="ACaslonPro-Italic"/>
          <w:i/>
          <w:iCs/>
          <w:color w:val="333333"/>
          <w:sz w:val="18"/>
          <w:szCs w:val="18"/>
        </w:rPr>
        <w:t>Figura 06 PTMB 2010. Proposte per le infrastrutture viarie</w:t>
      </w:r>
    </w:p>
    <w:p w:rsidR="007B521F" w:rsidRDefault="007B521F" w:rsidP="006B0783">
      <w:pPr>
        <w:autoSpaceDE w:val="0"/>
        <w:autoSpaceDN w:val="0"/>
        <w:adjustRightInd w:val="0"/>
        <w:spacing w:after="0" w:line="240" w:lineRule="auto"/>
        <w:rPr>
          <w:rFonts w:ascii="ACaslonPro-Italic" w:hAnsi="ACaslonPro-Italic" w:cs="ACaslonPro-Italic"/>
          <w:i/>
          <w:iCs/>
          <w:color w:val="333333"/>
          <w:sz w:val="18"/>
          <w:szCs w:val="18"/>
        </w:rPr>
      </w:pPr>
    </w:p>
    <w:p w:rsidR="007B521F" w:rsidRDefault="007B521F" w:rsidP="007B521F">
      <w:pPr>
        <w:autoSpaceDE w:val="0"/>
        <w:autoSpaceDN w:val="0"/>
        <w:adjustRightInd w:val="0"/>
        <w:spacing w:after="0" w:line="240" w:lineRule="auto"/>
        <w:rPr>
          <w:rFonts w:ascii="ACaslonPro-Italic" w:hAnsi="ACaslonPro-Italic" w:cs="ACaslonPro-Italic"/>
          <w:i/>
          <w:iCs/>
          <w:color w:val="333333"/>
          <w:sz w:val="18"/>
          <w:szCs w:val="18"/>
        </w:rPr>
      </w:pPr>
      <w:r>
        <w:rPr>
          <w:rFonts w:ascii="ACaslonPro-Italic" w:hAnsi="ACaslonPro-Italic" w:cs="ACaslonPro-Italic"/>
          <w:i/>
          <w:iCs/>
          <w:color w:val="333333"/>
          <w:sz w:val="18"/>
          <w:szCs w:val="18"/>
        </w:rPr>
        <w:t>Figura 07 PTMB 2010. Modello territoriale</w:t>
      </w:r>
    </w:p>
    <w:p w:rsidR="007B521F" w:rsidRDefault="007B521F" w:rsidP="006B0783">
      <w:pPr>
        <w:autoSpaceDE w:val="0"/>
        <w:autoSpaceDN w:val="0"/>
        <w:adjustRightInd w:val="0"/>
        <w:spacing w:after="0" w:line="240" w:lineRule="auto"/>
        <w:rPr>
          <w:rFonts w:ascii="ACaslonPro-Italic" w:hAnsi="ACaslonPro-Italic" w:cs="ACaslonPro-Italic"/>
          <w:i/>
          <w:iCs/>
          <w:color w:val="333333"/>
          <w:sz w:val="18"/>
          <w:szCs w:val="18"/>
        </w:rPr>
      </w:pPr>
    </w:p>
    <w:sectPr w:rsidR="007B521F" w:rsidSect="006645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aslonPro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283"/>
  <w:characterSpacingControl w:val="doNotCompress"/>
  <w:compat/>
  <w:rsids>
    <w:rsidRoot w:val="00DB0804"/>
    <w:rsid w:val="00664572"/>
    <w:rsid w:val="006B0783"/>
    <w:rsid w:val="007B521F"/>
    <w:rsid w:val="007D1547"/>
    <w:rsid w:val="00BE7D69"/>
    <w:rsid w:val="00DB0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4572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2012-02-11T18:34:00Z</dcterms:created>
  <dcterms:modified xsi:type="dcterms:W3CDTF">2012-02-11T19:27:00Z</dcterms:modified>
</cp:coreProperties>
</file>